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E0" w:rsidRPr="0052229C" w:rsidRDefault="0052229C" w:rsidP="005222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DADAD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424242"/>
          <w:sz w:val="36"/>
          <w:szCs w:val="36"/>
          <w:lang w:eastAsia="bg-BG"/>
        </w:rPr>
        <w:t>Е</w:t>
      </w:r>
      <w:r w:rsidR="003378E0" w:rsidRPr="003378E0">
        <w:rPr>
          <w:rFonts w:ascii="Arial" w:eastAsia="Times New Roman" w:hAnsi="Arial" w:cs="Arial"/>
          <w:b/>
          <w:bCs/>
          <w:color w:val="424242"/>
          <w:sz w:val="36"/>
          <w:szCs w:val="36"/>
          <w:lang w:eastAsia="bg-BG"/>
        </w:rPr>
        <w:t>моционалния интелект у децата</w:t>
      </w:r>
    </w:p>
    <w:p w:rsidR="003378E0" w:rsidRPr="0052229C" w:rsidRDefault="003378E0" w:rsidP="0052229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През последните 20 години все повече се говори за емоциите, за тяхната важност и значение. Учените са установили, че около 80% от успеха в социалната и личната сфера се определя именно от нивото на развитие на </w:t>
      </w:r>
      <w:r w:rsidRPr="003378E0">
        <w:rPr>
          <w:rFonts w:ascii="Arial" w:eastAsia="Times New Roman" w:hAnsi="Arial" w:cs="Arial"/>
          <w:b/>
          <w:bCs/>
          <w:color w:val="424242"/>
          <w:sz w:val="24"/>
          <w:szCs w:val="24"/>
          <w:lang w:eastAsia="bg-BG"/>
        </w:rPr>
        <w:t>емоционалния интелект</w:t>
      </w: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 и едва 20% от всеизвестния IQ – коефициент на интелекта, измерващ умствените способности на човека.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Самият термин „емоционален интелект“ е въведен от Хауърд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Гарднър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през 1983 година в книгата му „Рамки на ума“ (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Frames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of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Mind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: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The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Theory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of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Multiple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Intelligences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), а неговата популярност расте и интересът към темата не угасва, особено що се отнася до децата.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Вече има училища с нов подход към обучението, които постепенно се отдръпват от твърдата ориентация в посока </w:t>
      </w:r>
      <w:r w:rsidRPr="003378E0">
        <w:rPr>
          <w:rFonts w:ascii="Arial" w:eastAsia="Times New Roman" w:hAnsi="Arial" w:cs="Arial"/>
          <w:b/>
          <w:bCs/>
          <w:color w:val="424242"/>
          <w:sz w:val="24"/>
          <w:szCs w:val="24"/>
          <w:lang w:eastAsia="bg-BG"/>
        </w:rPr>
        <w:t>интелектуално развитие</w:t>
      </w: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 и конкуренция, като правят избор в полза на методите, основани върху сътрудничеството и насочени към задълбочаване на емоционалната грамотност на децата.</w:t>
      </w:r>
    </w:p>
    <w:p w:rsidR="003378E0" w:rsidRPr="0052229C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b/>
          <w:color w:val="424242"/>
          <w:sz w:val="24"/>
          <w:szCs w:val="24"/>
          <w:lang w:eastAsia="bg-BG"/>
        </w:rPr>
      </w:pPr>
      <w:r w:rsidRPr="0052229C">
        <w:rPr>
          <w:rFonts w:ascii="Arial" w:eastAsia="Times New Roman" w:hAnsi="Arial" w:cs="Arial"/>
          <w:b/>
          <w:color w:val="424242"/>
          <w:sz w:val="24"/>
          <w:szCs w:val="24"/>
          <w:lang w:eastAsia="bg-BG"/>
        </w:rPr>
        <w:t>Нека разгледаме какво представлява емоционалният интелект.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b/>
          <w:bCs/>
          <w:color w:val="424242"/>
          <w:sz w:val="24"/>
          <w:szCs w:val="24"/>
          <w:lang w:eastAsia="bg-BG"/>
        </w:rPr>
        <w:t>Емоционалният интелект</w:t>
      </w: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 е умението да се разпознават чувствата, да се изразяват и да се овладяват адекватно. Става дума за това как се справяме с душевна болка, разочарование, стрес, обида и неприятности. Освен това понятието включва и способността за дълбока емпатия (съпреживяване) – умението мъдро да водим другите и да следваме другите, без да губим себе си, да уважаваме чуждите граници и да развиваме своите таланти, да приемаме и да даваме любов и подкрепа.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Може съвсем резонно да попитате: защо е толкова важно да развиваме емоционалната интелигентност? Отговор дават многобройните изследвания на учените, които показват, че ниското ниво на емоционален интелект може да доведе до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затвърждаване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на комплекс от качества, наречен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алекситимия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. </w:t>
      </w:r>
      <w:proofErr w:type="spellStart"/>
      <w:r w:rsidRPr="003378E0">
        <w:rPr>
          <w:rFonts w:ascii="Arial" w:eastAsia="Times New Roman" w:hAnsi="Arial" w:cs="Arial"/>
          <w:b/>
          <w:bCs/>
          <w:color w:val="424242"/>
          <w:sz w:val="24"/>
          <w:szCs w:val="24"/>
          <w:lang w:eastAsia="bg-BG"/>
        </w:rPr>
        <w:t>Алекситимията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 − затруднение в осъзнаването и определянето на собствените емоции − повишава риска от поява на психосоматични заболявания при децата и възрастните. Освен това хората, които не са чувствителни към своите емоции и емоциите на другите, трудно разбират собствените си потребности, желания, съответно те имат проблеми в изграждането на близки отношения – било то дружба, партньорство или семейство.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По този начин умението да се ориентираш в собствените си чувства и да ги управляваш е личностен фактор, укрепващ психичното и соматичното здраве на детето.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lastRenderedPageBreak/>
        <w:t>Оказва се, че усъвършенстването на логическото мислене и кръгозора на детето още не е залог за неговия успех в живота. Много по-важно е детето да е овладяло способностите на емоционалния интелект, а именно:</w:t>
      </w:r>
    </w:p>
    <w:p w:rsidR="003378E0" w:rsidRPr="003378E0" w:rsidRDefault="003378E0" w:rsidP="00337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умението да контролира своите чувства така, че да не „прелеят“;</w:t>
      </w:r>
    </w:p>
    <w:p w:rsidR="003378E0" w:rsidRPr="003378E0" w:rsidRDefault="003378E0" w:rsidP="00337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способността съзнателно да влияе върху своите емоции;</w:t>
      </w:r>
    </w:p>
    <w:p w:rsidR="003378E0" w:rsidRPr="003378E0" w:rsidRDefault="003378E0" w:rsidP="00337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умението да определя своите чувства и да ги приема такива каквито са (да ги признава);</w:t>
      </w:r>
    </w:p>
    <w:p w:rsidR="003378E0" w:rsidRPr="003378E0" w:rsidRDefault="003378E0" w:rsidP="00337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способността да използва емоциите си за свое благо и за благото на околните;</w:t>
      </w:r>
    </w:p>
    <w:p w:rsidR="003378E0" w:rsidRPr="003378E0" w:rsidRDefault="003378E0" w:rsidP="00337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умението ефективно да общува с другите хора, да намира общи точки на съприкосновение с тях;</w:t>
      </w:r>
    </w:p>
    <w:p w:rsidR="003378E0" w:rsidRPr="003378E0" w:rsidRDefault="003378E0" w:rsidP="003378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способността да разпознава и да признава чувствата на другите, да се представя на мястото на другия човек, да му съчувства.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Изследователите са установили интересна закономерност – емоционалният интелект се повишава с придобиването на жизнен опит, като се увеличава в периода на младостта и зрелостта.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b/>
          <w:bCs/>
          <w:color w:val="424242"/>
          <w:sz w:val="24"/>
          <w:szCs w:val="24"/>
          <w:lang w:eastAsia="bg-BG"/>
        </w:rPr>
        <w:t>Как да развиваме емоционалния интелект у децата</w:t>
      </w: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?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>
        <w:rPr>
          <w:rFonts w:ascii="Arial" w:eastAsia="Times New Roman" w:hAnsi="Arial" w:cs="Arial"/>
          <w:noProof/>
          <w:color w:val="424242"/>
          <w:sz w:val="24"/>
          <w:szCs w:val="24"/>
          <w:lang w:eastAsia="bg-BG"/>
        </w:rPr>
        <w:drawing>
          <wp:inline distT="0" distB="0" distL="0" distR="0">
            <wp:extent cx="5334000" cy="2019300"/>
            <wp:effectExtent l="19050" t="0" r="0" b="0"/>
            <wp:docPr id="1" name="Картина 1" descr="https://comsed.net/blog/wp-content/uploads/2017/11/20700580c9-56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sed.net/blog/wp-content/uploads/2017/11/20700580c9-560x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Възможни са два подхода към развитието на емоционалния интелект – може пряко да се работи с него, а може и косвено – чрез изграждане на свързани с него качества. Днес вече е доказано, че върху формирането на емоционалния интелект влияе насърчаването на такива личностни свойства, като емоционалната устойчивост, положителното отношение към себе си, готовността да видиш причината за случващите се събития в теб самия, а не в околните и в случайни фактори, и емпатията (способност към съпреживяване). По такъв начин, развивайки тези качества у детето, можем да повишим неговия емоционален интелект.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Съществуват и специално разработени програми за деца, при които в малка група децата се учат да преживяват различни емоции, да се сблъскват със своите преживявания и преживяванията на другите, заедно да търсят изход и </w:t>
      </w: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lastRenderedPageBreak/>
        <w:t>да създават нещо ново и уникално. Такива групи помагат на децата да повишат своя емоционален интелект и да подобрят техните комуникативни навици.</w:t>
      </w:r>
    </w:p>
    <w:p w:rsidR="003378E0" w:rsidRPr="003378E0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И, разбира се, както всички ние знаем, децата са огледало на родителите. Следователно, колкото по-високо е EQ на родителя, толкова по-високо ще бъде то и при детето – в сложна ситуация родителят чрез собствения си пример ще показва какво е съпреживяване, съчувствие, емоционална отзивчивост, как да бъдем чувствителни и към себе си, и към околните. А както е известно, умението да бъде чувствително към себе си и към своите преживявания се залага у детето до 7-годишна възраст, и колкото повече то пораства, толкова по-бавно става обучението на този прост и в същото време жизнено важен навик. При възрастния човек това може да отнеме години в кабинета на психотерапевта. Тъкмо затова е важно още от детството да развиваме кръгозора, логиката, аналитичното мислене, но също и емоционалната сфера.</w:t>
      </w:r>
    </w:p>
    <w:p w:rsidR="003378E0" w:rsidRPr="0052229C" w:rsidRDefault="003378E0" w:rsidP="003378E0">
      <w:pPr>
        <w:shd w:val="clear" w:color="auto" w:fill="FFFFFF"/>
        <w:spacing w:after="420" w:line="240" w:lineRule="auto"/>
        <w:rPr>
          <w:rFonts w:ascii="Arial" w:eastAsia="Times New Roman" w:hAnsi="Arial" w:cs="Arial"/>
          <w:b/>
          <w:color w:val="424242"/>
          <w:sz w:val="24"/>
          <w:szCs w:val="24"/>
          <w:lang w:eastAsia="bg-BG"/>
        </w:rPr>
      </w:pPr>
      <w:r w:rsidRPr="0052229C">
        <w:rPr>
          <w:rFonts w:ascii="Arial" w:eastAsia="Times New Roman" w:hAnsi="Arial" w:cs="Arial"/>
          <w:b/>
          <w:color w:val="424242"/>
          <w:sz w:val="24"/>
          <w:szCs w:val="24"/>
          <w:lang w:eastAsia="bg-BG"/>
        </w:rPr>
        <w:t>Ето няколко идеи за това как можете да развивате емоционалния интелект вкъщи заедно с децата си:</w:t>
      </w:r>
    </w:p>
    <w:p w:rsidR="003378E0" w:rsidRPr="003378E0" w:rsidRDefault="003378E0" w:rsidP="00337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Тази игра може да се играе от цялото семейство и с другите деца. Вземете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магнитчета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emoji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– децата обичат да играят с тях – сложете ги в една торбичка, разбъркайте ги и теглете всеки поред. Идеята е детето, без да показва какво е изтеглило, да изобрази чувството, което му се е паднало, а останалите да се опитат да отгатнат. След като са отгатнали, то трябва да разкаже някоя своя история за това как е изпитало такова чувство. Какво се е случило, кой му е помагал, как се е справило (ако е било обида, страх, яд…) или с кого е споделяло своите преживявания (ако е било радост, възторг, обич…). И така всеки поред. Тази игра ще помогне на детето да осъзнае, да преживее и да премине през различни емоции, да се научи да ги изразява и да се справя с тях, да ги споделя с другите. Освен това тя сближава и вие можете да научите много нови неща за вътрешния свят на своето дете, а то за вас.</w:t>
      </w:r>
    </w:p>
    <w:p w:rsidR="003378E0" w:rsidRPr="003378E0" w:rsidRDefault="003378E0" w:rsidP="00337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Обсъждайте всичко, което се случва около вас и във вашия живот. Ако сте прочели някой разказ, обсъдете го, попитайте кой от героите се е харесал на хлапето, на кого би искало да прилича то. Какви чувства е предизвикало произведението –тъгували ли сте заедно с героя, ядосвали ли сте се на онези, които са го предали, обидили или са се радвали на победата? В максимална степен въвличайте емоционално детето в случващото се. Като вървите по улицата и насреща виждате майка, която се кара на детето си, попитайте вашето дете – то как се чувства, когато вижда такова нещо. Как преживява недоразуменията и караниците помежду ви. Съчувствайте на мокрото кученце, на старата баба, която я болят краката, на гладното коте. Нека светът оживее и се изпълни с емоции.</w:t>
      </w:r>
    </w:p>
    <w:p w:rsidR="003378E0" w:rsidRPr="003378E0" w:rsidRDefault="003378E0" w:rsidP="003378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424242"/>
          <w:sz w:val="24"/>
          <w:szCs w:val="24"/>
          <w:lang w:eastAsia="bg-BG"/>
        </w:rPr>
      </w:pP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Музикални вечери. Добро упражнение за емоционалната сфера е музиката – тя е способна да докосне най-дълбоките струни на душата ни. През студените зимни вечери с чаша чай и различни вкусотии музикалната вечер може да се превърне в наистина незабравимо преживяване. Започнете с класиката. Особено добре би било като начало да включите „Годишни времена“ (Вивалди, Чайковски), валсовете на Шопен, серенадите на Шуберт, музиката на Моцарт. Като пуснете „Годишните времена“, помолете </w:t>
      </w:r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lastRenderedPageBreak/>
        <w:t xml:space="preserve">детето да затвори очи и докато слуша музиката да си представя какво е времето сега навън. Дали вали дъжд или пък фучи виелица, дали бълбукат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ручейчетата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или грее ярко слънце. Интересно, че децата по-бързо от възрастните познават сезона. Можете да предложите на хлапето да извае от пластилин онова, което му се приисква, когато слуша тази музика, а след това да разкаже за това, което е изваяло. Или пък да вземе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боички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 xml:space="preserve"> и да даде воля на творчеството и експресията. Добре би било и вие да се включите в този процес, тогава и обсъждането ще бъде пълноценно – всеки ще споделя своите преживявания. Такива вечери много сближават хората – когато разкриваме своите чувства пред друг човек, по този начин ние ставаме сякаш </w:t>
      </w:r>
      <w:proofErr w:type="spellStart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по-раними</w:t>
      </w:r>
      <w:proofErr w:type="spellEnd"/>
      <w:r w:rsidRPr="003378E0">
        <w:rPr>
          <w:rFonts w:ascii="Arial" w:eastAsia="Times New Roman" w:hAnsi="Arial" w:cs="Arial"/>
          <w:color w:val="424242"/>
          <w:sz w:val="24"/>
          <w:szCs w:val="24"/>
          <w:lang w:eastAsia="bg-BG"/>
        </w:rPr>
        <w:t>, но от друга страна се сближаваме още повече.</w:t>
      </w:r>
    </w:p>
    <w:p w:rsidR="00E87A38" w:rsidRDefault="00E87A38"/>
    <w:sectPr w:rsidR="00E87A38" w:rsidSect="00E8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E9D"/>
    <w:multiLevelType w:val="multilevel"/>
    <w:tmpl w:val="BE0E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2E4C9F"/>
    <w:multiLevelType w:val="multilevel"/>
    <w:tmpl w:val="594A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8E0"/>
    <w:rsid w:val="002D589D"/>
    <w:rsid w:val="003378E0"/>
    <w:rsid w:val="0052229C"/>
    <w:rsid w:val="00E8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38"/>
  </w:style>
  <w:style w:type="paragraph" w:styleId="1">
    <w:name w:val="heading 1"/>
    <w:basedOn w:val="a"/>
    <w:link w:val="10"/>
    <w:uiPriority w:val="9"/>
    <w:qFormat/>
    <w:rsid w:val="0033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378E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cat-links">
    <w:name w:val="cat-links"/>
    <w:basedOn w:val="a0"/>
    <w:rsid w:val="003378E0"/>
  </w:style>
  <w:style w:type="character" w:styleId="a3">
    <w:name w:val="Hyperlink"/>
    <w:basedOn w:val="a0"/>
    <w:uiPriority w:val="99"/>
    <w:semiHidden/>
    <w:unhideWhenUsed/>
    <w:rsid w:val="003378E0"/>
    <w:rPr>
      <w:color w:val="0000FF"/>
      <w:u w:val="single"/>
    </w:rPr>
  </w:style>
  <w:style w:type="character" w:customStyle="1" w:styleId="author">
    <w:name w:val="author"/>
    <w:basedOn w:val="a0"/>
    <w:rsid w:val="003378E0"/>
  </w:style>
  <w:style w:type="character" w:customStyle="1" w:styleId="screen-reader-text">
    <w:name w:val="screen-reader-text"/>
    <w:basedOn w:val="a0"/>
    <w:rsid w:val="003378E0"/>
  </w:style>
  <w:style w:type="character" w:customStyle="1" w:styleId="posted-on">
    <w:name w:val="posted-on"/>
    <w:basedOn w:val="a0"/>
    <w:rsid w:val="003378E0"/>
  </w:style>
  <w:style w:type="character" w:customStyle="1" w:styleId="comments-link">
    <w:name w:val="comments-link"/>
    <w:basedOn w:val="a0"/>
    <w:rsid w:val="003378E0"/>
  </w:style>
  <w:style w:type="character" w:customStyle="1" w:styleId="post-views">
    <w:name w:val="post-views"/>
    <w:basedOn w:val="a0"/>
    <w:rsid w:val="003378E0"/>
  </w:style>
  <w:style w:type="character" w:customStyle="1" w:styleId="post-likes">
    <w:name w:val="post-likes"/>
    <w:basedOn w:val="a0"/>
    <w:rsid w:val="003378E0"/>
  </w:style>
  <w:style w:type="paragraph" w:styleId="a4">
    <w:name w:val="Normal (Web)"/>
    <w:basedOn w:val="a"/>
    <w:uiPriority w:val="99"/>
    <w:semiHidden/>
    <w:unhideWhenUsed/>
    <w:rsid w:val="0033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378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3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37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6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ЦДГ 7</dc:creator>
  <cp:lastModifiedBy>ЦДГ 7</cp:lastModifiedBy>
  <cp:revision>2</cp:revision>
  <dcterms:created xsi:type="dcterms:W3CDTF">2019-09-16T05:46:00Z</dcterms:created>
  <dcterms:modified xsi:type="dcterms:W3CDTF">2019-10-07T06:14:00Z</dcterms:modified>
</cp:coreProperties>
</file>